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6CB" w:rsidRDefault="003276CB">
      <w:pPr>
        <w:jc w:val="both"/>
        <w:rPr>
          <w:rFonts w:cs="Times New Roman"/>
          <w:b/>
          <w:bCs/>
        </w:rPr>
      </w:pPr>
      <w:r>
        <w:rPr>
          <w:rFonts w:cs="Times New Roman"/>
          <w:b/>
          <w:bCs/>
        </w:rPr>
        <w:t>Projeto de Orientação Profissional desenvolvido na UNESP/Araraquara: Um Espaço Educacional com efeito Terapêutico.</w:t>
      </w:r>
    </w:p>
    <w:p w:rsidR="003276CB" w:rsidRDefault="003276CB">
      <w:pPr>
        <w:jc w:val="both"/>
        <w:rPr>
          <w:rFonts w:cs="Times New Roman"/>
          <w:b/>
          <w:bCs/>
        </w:rPr>
      </w:pPr>
    </w:p>
    <w:p w:rsidR="003276CB" w:rsidRDefault="003276CB">
      <w:pPr>
        <w:jc w:val="right"/>
        <w:rPr>
          <w:rFonts w:cs="Times New Roman"/>
          <w:b/>
          <w:bCs/>
        </w:rPr>
      </w:pPr>
      <w:r>
        <w:rPr>
          <w:rFonts w:cs="Times New Roman"/>
        </w:rPr>
        <w:t xml:space="preserve"> CENPE: Centro de Pesquisas da Infância e da Adolescência “Dante Moreira Leite”- Unidade Auxiliar da Faculdade de Ciências e Letras de Araraquara</w:t>
      </w:r>
    </w:p>
    <w:p w:rsidR="003276CB" w:rsidRDefault="003276CB">
      <w:pPr>
        <w:jc w:val="both"/>
        <w:rPr>
          <w:rFonts w:cs="Times New Roman"/>
          <w:b/>
          <w:bCs/>
        </w:rPr>
      </w:pPr>
    </w:p>
    <w:p w:rsidR="003276CB" w:rsidRDefault="003276CB">
      <w:pPr>
        <w:jc w:val="right"/>
        <w:rPr>
          <w:rFonts w:cs="Times New Roman"/>
          <w:b/>
          <w:bCs/>
        </w:rPr>
      </w:pPr>
      <w:r>
        <w:rPr>
          <w:rFonts w:cs="Times New Roman"/>
          <w:b/>
          <w:bCs/>
        </w:rPr>
        <w:t>Josefa Emilia Lopes Ruiz Paganini</w:t>
      </w:r>
    </w:p>
    <w:p w:rsidR="003276CB" w:rsidRDefault="003276CB">
      <w:pPr>
        <w:jc w:val="right"/>
        <w:rPr>
          <w:rFonts w:cs="Times New Roman"/>
          <w:b/>
          <w:bCs/>
        </w:rPr>
      </w:pPr>
      <w:r>
        <w:rPr>
          <w:rFonts w:cs="Times New Roman"/>
          <w:b/>
          <w:bCs/>
        </w:rPr>
        <w:t>Maria Beatriz Loureiro de Oliveira</w:t>
      </w:r>
    </w:p>
    <w:p w:rsidR="003276CB" w:rsidRDefault="003276CB">
      <w:pPr>
        <w:pStyle w:val="Heading2"/>
        <w:rPr>
          <w:rFonts w:cs="Times New Roman"/>
        </w:rPr>
      </w:pPr>
      <w:r>
        <w:rPr>
          <w:rFonts w:cs="Times New Roman"/>
        </w:rPr>
        <w:t>Sandra Fernandes de Freitas</w:t>
      </w:r>
    </w:p>
    <w:p w:rsidR="003276CB" w:rsidRDefault="003276CB">
      <w:pPr>
        <w:jc w:val="right"/>
        <w:rPr>
          <w:rFonts w:cs="Times New Roman"/>
          <w:b/>
          <w:bCs/>
        </w:rPr>
      </w:pPr>
      <w:r>
        <w:rPr>
          <w:rFonts w:cs="Times New Roman"/>
          <w:b/>
          <w:bCs/>
        </w:rPr>
        <w:t>Taisa Borges de Souza</w:t>
      </w:r>
    </w:p>
    <w:p w:rsidR="003276CB" w:rsidRDefault="003276CB">
      <w:pPr>
        <w:jc w:val="right"/>
        <w:rPr>
          <w:rFonts w:cs="Times New Roman"/>
          <w:b/>
          <w:bCs/>
        </w:rPr>
      </w:pPr>
      <w:r>
        <w:rPr>
          <w:rFonts w:cs="Times New Roman"/>
          <w:b/>
          <w:bCs/>
        </w:rPr>
        <w:t>Fernanda Gonzaga</w:t>
      </w:r>
    </w:p>
    <w:p w:rsidR="003276CB" w:rsidRDefault="003276CB">
      <w:pPr>
        <w:rPr>
          <w:rFonts w:cs="Times New Roman"/>
          <w:b/>
          <w:bCs/>
        </w:rPr>
      </w:pPr>
    </w:p>
    <w:p w:rsidR="003276CB" w:rsidRDefault="003276CB">
      <w:pPr>
        <w:pStyle w:val="Title"/>
        <w:spacing w:line="240" w:lineRule="auto"/>
        <w:jc w:val="both"/>
        <w:rPr>
          <w:i/>
          <w:iCs/>
          <w:sz w:val="20"/>
          <w:szCs w:val="20"/>
        </w:rPr>
      </w:pPr>
      <w:r>
        <w:rPr>
          <w:i/>
          <w:iCs/>
          <w:sz w:val="20"/>
          <w:szCs w:val="20"/>
        </w:rPr>
        <w:t>Trabalho apresentado no IX Congresso Brasileiro de Psicopedagogia e I Simpósio Internacional de Neurociências, Saúde Mental e Educação -São Paulo- julho de 2012.</w:t>
      </w:r>
    </w:p>
    <w:p w:rsidR="003276CB" w:rsidRDefault="003276CB">
      <w:pPr>
        <w:jc w:val="both"/>
        <w:rPr>
          <w:rFonts w:cs="Times New Roman"/>
          <w:b/>
          <w:bCs/>
        </w:rPr>
      </w:pPr>
    </w:p>
    <w:p w:rsidR="003276CB" w:rsidRDefault="003276CB">
      <w:pPr>
        <w:jc w:val="both"/>
        <w:rPr>
          <w:rFonts w:cs="Times New Roman"/>
        </w:rPr>
      </w:pPr>
      <w:r>
        <w:rPr>
          <w:rFonts w:cs="Times New Roman"/>
        </w:rPr>
        <w:tab/>
      </w:r>
    </w:p>
    <w:p w:rsidR="003276CB" w:rsidRDefault="003276CB">
      <w:pPr>
        <w:jc w:val="both"/>
        <w:rPr>
          <w:rFonts w:cs="Times New Roman"/>
        </w:rPr>
      </w:pPr>
      <w:r>
        <w:rPr>
          <w:rFonts w:cs="Times New Roman"/>
        </w:rPr>
        <w:t>O Projeto de Orientação Profissional é coordenado desde 1989, pela ProfªDrª Maria Beatriz Loureiro de Oliveira, junto a estagiários do curso de Pedagogia e equipe de profissionais do CENPE- que tem por objetivo a pesquisa o ensino e a extensão de serviços junto à comunidade. Considerando-se o importante papel que a Orientação Profissional desempenha como instrumento para o conhecimento crítico da realidade sócio-econômica e do desenvolvimento das potencialidades individuais, nosso projeto tem por objetivo proporcionar ao indivíduo a obtenção da consciência de seus determinismos e apreensão da realidade imediata, fatores fundamentais para uma ação transformadora. Para isso, o indivíduo precisa ter uma consciência crítica de sua realidade (social, econômica, política e cultural). Neste contexto, nossa proposta torna-se importante instrumental de ajuda aos jovens, no sentido de que eles procedam a uma revisão radical das relações de trabalho e das profissões em uma determinada sociedade. Participam desse projeto jovens do 3º Colegial e Cursinho, advindos de escolas públicas e privadas. O trabalho acontece em grupo, em 16 sessões, com duração de duas horas, no período de março aagosto de cada ano. No mês de julho acontece a Feira de Profissões, estamos na 15ª edição, onde os jovens têm a oportunidade em três dias de obter informações da realidade de mais de 100 cursos universitários, além de receberem informações sobre os Vestibulares da UNESP, USP, UNICAMP, UFSCARe sobre a Redação do Vestibular. Os pais participam desse projeto recebendo em reuniões, orientações e informações, sobre o processo de escolha do curso superiorvivenciado pelos seus filhos. Nossoprojeto se fundamenta na pesquisa ação, tem seu alicerce na leitura de Bohoslavky</w:t>
      </w:r>
      <w:r>
        <w:rPr>
          <w:rFonts w:cs="Times New Roman"/>
          <w:vertAlign w:val="superscript"/>
        </w:rPr>
        <w:t>1</w:t>
      </w:r>
      <w:r>
        <w:rPr>
          <w:rFonts w:cs="Times New Roman"/>
        </w:rPr>
        <w:t xml:space="preserve"> e leituras de autores como Levenfus</w:t>
      </w:r>
      <w:r>
        <w:rPr>
          <w:rFonts w:cs="Times New Roman"/>
          <w:vertAlign w:val="superscript"/>
        </w:rPr>
        <w:t>2</w:t>
      </w:r>
      <w:r>
        <w:rPr>
          <w:rFonts w:cs="Times New Roman"/>
        </w:rPr>
        <w:t>, Dolto</w:t>
      </w:r>
      <w:r>
        <w:rPr>
          <w:rFonts w:cs="Times New Roman"/>
          <w:vertAlign w:val="superscript"/>
        </w:rPr>
        <w:t>3</w:t>
      </w:r>
      <w:r>
        <w:rPr>
          <w:rFonts w:cs="Times New Roman"/>
        </w:rPr>
        <w:t>, Bock</w:t>
      </w:r>
      <w:r>
        <w:rPr>
          <w:rFonts w:cs="Times New Roman"/>
          <w:vertAlign w:val="superscript"/>
        </w:rPr>
        <w:t>4</w:t>
      </w:r>
      <w:r>
        <w:rPr>
          <w:rFonts w:cs="Times New Roman"/>
        </w:rPr>
        <w:t>, assim como artigos sobre a adolescência, atualidades e sobre o mundo do trabalho. Para cada sessão existem atividades programadas, mas que são reprogramadas diante dos resultados de cada sessão. ((Os conteúdos dessas sessões são divididos em 5 fases: 1Autoconhecimento: Reorganização e reconstrução da Identidade, 2) Heteroconhecimento: reconhecimento de imagens que o jovem tem de si e do outro e como é visto pelo grupo, 3)</w:t>
      </w:r>
      <w:r>
        <w:rPr>
          <w:rFonts w:cs="Times New Roman"/>
          <w:b/>
          <w:bCs/>
        </w:rPr>
        <w:t xml:space="preserve"> Família</w:t>
      </w:r>
      <w:r>
        <w:rPr>
          <w:rFonts w:cs="Times New Roman"/>
        </w:rPr>
        <w:t>: Família como Espelho</w:t>
      </w:r>
      <w:bookmarkStart w:id="0" w:name="_GoBack"/>
      <w:bookmarkEnd w:id="0"/>
      <w:r>
        <w:rPr>
          <w:rFonts w:cs="Times New Roman"/>
          <w:b/>
          <w:bCs/>
        </w:rPr>
        <w:t xml:space="preserve">4) Informações da Realidade: </w:t>
      </w:r>
      <w:r>
        <w:rPr>
          <w:rFonts w:cs="Times New Roman"/>
        </w:rPr>
        <w:t xml:space="preserve">enfocamos o Desejável, o Possível e o Realizável, das escolhas e </w:t>
      </w:r>
      <w:r>
        <w:rPr>
          <w:rFonts w:cs="Times New Roman"/>
          <w:b/>
          <w:bCs/>
        </w:rPr>
        <w:t>5) Processo de Escolha e de Decisão:</w:t>
      </w:r>
      <w:r>
        <w:rPr>
          <w:rFonts w:cs="Times New Roman"/>
        </w:rPr>
        <w:t xml:space="preserve"> síntese do processo de orientação; responsabilidade das escolhas. O processo de escolha por um curso universitário é apenas umas das escolhas que o jovem vivencia. Esse projeto rompe com alguns paradigmas, trabalha com questões do mundo externo do adolescente, mas inicia-se com o mundo interno; oferece estratégias para que o jovem consiga lidar com as incertezas, com as inseguranças, que perceba que o saudável é ter jogo de cintura diante das dificuldades, que é encontrar caminhos alternativos para que nossos desejos/ escolhas se realizem, que cada um possui talentos diferenciados, quenão escolhemos Profissão, mas sim Construímos uma Carreira, e o maisimportante é saber que podem Recomeçar Sempre!  Esse trabalho tem sido ao longo dos anos extremamente produtivo e positivo, os jovens além de saírem com possibilidades deescolhas por um ou mais cursosuperior, saem fortalecidos para enfrentarem as mudançasfuturas. Essa referencia de trabalho tem demonstrando ser este um campo fértil de trabalho e de pesquisa, que coloca em evidência o papeldos psicopedagogos / orientadores profissionais.</w:t>
      </w:r>
    </w:p>
    <w:p w:rsidR="003276CB" w:rsidRDefault="003276CB">
      <w:pPr>
        <w:spacing w:line="360" w:lineRule="auto"/>
        <w:jc w:val="both"/>
        <w:rPr>
          <w:rFonts w:cs="Times New Roman"/>
        </w:rPr>
      </w:pPr>
    </w:p>
    <w:p w:rsidR="003276CB" w:rsidRDefault="003276CB">
      <w:pPr>
        <w:spacing w:line="360" w:lineRule="auto"/>
        <w:jc w:val="both"/>
        <w:rPr>
          <w:rFonts w:cs="Times New Roman"/>
        </w:rPr>
      </w:pPr>
      <w:r>
        <w:rPr>
          <w:rFonts w:cs="Times New Roman"/>
        </w:rPr>
        <w:t>Palavras chaves: grupo ,orientação profissional, escolha</w:t>
      </w:r>
    </w:p>
    <w:p w:rsidR="003276CB" w:rsidRDefault="003276CB">
      <w:pPr>
        <w:jc w:val="both"/>
        <w:rPr>
          <w:rFonts w:cs="Times New Roman"/>
        </w:rPr>
      </w:pPr>
    </w:p>
    <w:p w:rsidR="003276CB" w:rsidRDefault="003276CB">
      <w:pPr>
        <w:jc w:val="both"/>
        <w:rPr>
          <w:rFonts w:cs="Times New Roman"/>
        </w:rPr>
      </w:pPr>
      <w:r>
        <w:rPr>
          <w:rFonts w:cs="Times New Roman"/>
        </w:rPr>
        <w:t>Referencias:</w:t>
      </w:r>
    </w:p>
    <w:p w:rsidR="003276CB" w:rsidRDefault="003276CB">
      <w:pPr>
        <w:jc w:val="both"/>
        <w:rPr>
          <w:rFonts w:cs="Times New Roman"/>
        </w:rPr>
      </w:pPr>
    </w:p>
    <w:p w:rsidR="003276CB" w:rsidRDefault="003276CB">
      <w:pPr>
        <w:jc w:val="both"/>
        <w:rPr>
          <w:rFonts w:cs="Times New Roman"/>
        </w:rPr>
      </w:pPr>
      <w:r>
        <w:rPr>
          <w:rFonts w:eastAsia="Arial Unicode MS" w:cs="Times New Roman"/>
        </w:rPr>
        <w:t>1-</w:t>
      </w:r>
      <w:r>
        <w:rPr>
          <w:rFonts w:cs="Times New Roman"/>
        </w:rPr>
        <w:t>Bohoslavsky R.Orientação vocacional: a estratégia clinica</w:t>
      </w:r>
      <w:r>
        <w:rPr>
          <w:rFonts w:eastAsia="Arial Unicode MS" w:cs="Times New Roman"/>
        </w:rPr>
        <w:t>. São Paulo:Martins Fontes; 1977.</w:t>
      </w:r>
    </w:p>
    <w:p w:rsidR="003276CB" w:rsidRDefault="003276CB">
      <w:pPr>
        <w:jc w:val="both"/>
        <w:rPr>
          <w:rFonts w:cs="Times New Roman"/>
        </w:rPr>
      </w:pPr>
      <w:r>
        <w:rPr>
          <w:rFonts w:cs="Times New Roman"/>
        </w:rPr>
        <w:t>2- Levenfus RS, Lucchiari DHS, Silva ICT, Lisboa MD, Lassance MCP, Knobel M, et al. Psicodinâmica da escolha profissional. Porto Alegre : Artes Medicas;1997.</w:t>
      </w:r>
    </w:p>
    <w:p w:rsidR="003276CB" w:rsidRDefault="003276CB">
      <w:pPr>
        <w:jc w:val="both"/>
        <w:rPr>
          <w:rFonts w:cs="Times New Roman"/>
        </w:rPr>
      </w:pPr>
    </w:p>
    <w:p w:rsidR="003276CB" w:rsidRDefault="003276CB">
      <w:pPr>
        <w:jc w:val="both"/>
        <w:rPr>
          <w:rFonts w:cs="Times New Roman"/>
        </w:rPr>
      </w:pPr>
      <w:r>
        <w:rPr>
          <w:rFonts w:cs="Times New Roman"/>
        </w:rPr>
        <w:t>3-Dolto F. A causa dos adolescentes. Rio de Janeiro: Nova Fronteira; 1990.</w:t>
      </w:r>
    </w:p>
    <w:p w:rsidR="003276CB" w:rsidRDefault="003276CB">
      <w:pPr>
        <w:jc w:val="both"/>
        <w:rPr>
          <w:rFonts w:cs="Times New Roman"/>
        </w:rPr>
      </w:pPr>
    </w:p>
    <w:p w:rsidR="003276CB" w:rsidRDefault="003276CB">
      <w:pPr>
        <w:jc w:val="both"/>
        <w:rPr>
          <w:rFonts w:cs="Times New Roman"/>
        </w:rPr>
      </w:pPr>
      <w:r>
        <w:rPr>
          <w:rFonts w:cs="Times New Roman"/>
        </w:rPr>
        <w:t xml:space="preserve">4-Bock A.M.M.B, Amaral CMM, Silva FF, Silva LBC, Calejo LMC, Andrade LQ, et al. A Escolha Profissional. </w:t>
      </w:r>
      <w:r>
        <w:rPr>
          <w:rFonts w:ascii="Arial Unicode MS" w:eastAsia="Arial Unicode MS" w:hAnsi="Arial Unicode MS" w:cs="Arial Unicode MS"/>
        </w:rPr>
        <w:t>3. e</w:t>
      </w:r>
      <w:r>
        <w:rPr>
          <w:rFonts w:cs="Times New Roman"/>
        </w:rPr>
        <w:t>d. São Paulo, Casa do Psicólogo,1995</w:t>
      </w:r>
    </w:p>
    <w:p w:rsidR="003276CB" w:rsidRDefault="003276CB">
      <w:pPr>
        <w:jc w:val="both"/>
        <w:rPr>
          <w:rFonts w:cs="Times New Roman"/>
        </w:rPr>
      </w:pPr>
    </w:p>
    <w:p w:rsidR="003276CB" w:rsidRDefault="003276CB">
      <w:pPr>
        <w:jc w:val="both"/>
        <w:rPr>
          <w:rFonts w:cs="Times New Roman"/>
        </w:rPr>
      </w:pPr>
    </w:p>
    <w:p w:rsidR="003276CB" w:rsidRDefault="003276CB">
      <w:pPr>
        <w:jc w:val="both"/>
        <w:rPr>
          <w:rFonts w:cs="Times New Roman"/>
        </w:rPr>
      </w:pPr>
    </w:p>
    <w:p w:rsidR="003276CB" w:rsidRDefault="003276CB">
      <w:pPr>
        <w:jc w:val="both"/>
        <w:rPr>
          <w:rFonts w:cs="Times New Roman"/>
        </w:rPr>
      </w:pPr>
    </w:p>
    <w:p w:rsidR="003276CB" w:rsidRDefault="003276CB">
      <w:pPr>
        <w:jc w:val="both"/>
        <w:rPr>
          <w:rFonts w:cs="Times New Roman"/>
        </w:rPr>
      </w:pPr>
    </w:p>
    <w:p w:rsidR="003276CB" w:rsidRDefault="003276CB">
      <w:pPr>
        <w:pStyle w:val="BodyText"/>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3276CB" w:rsidRDefault="003276CB">
      <w:pPr>
        <w:spacing w:line="360" w:lineRule="auto"/>
        <w:jc w:val="both"/>
        <w:rPr>
          <w:rFonts w:cs="Times New Roman"/>
        </w:rPr>
      </w:pPr>
    </w:p>
    <w:p w:rsidR="003276CB" w:rsidRDefault="003276CB">
      <w:pPr>
        <w:spacing w:line="360" w:lineRule="auto"/>
        <w:jc w:val="both"/>
        <w:rPr>
          <w:rFonts w:cs="Times New Roman"/>
        </w:rPr>
      </w:pPr>
    </w:p>
    <w:sectPr w:rsidR="003276CB" w:rsidSect="003276C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0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6CB"/>
    <w:rsid w:val="003276C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jc w:val="both"/>
      <w:outlineLvl w:val="0"/>
    </w:pPr>
    <w:rPr>
      <w:rFonts w:ascii="Arial" w:hAnsi="Arial" w:cs="Arial"/>
      <w:b/>
      <w:bCs/>
    </w:rPr>
  </w:style>
  <w:style w:type="paragraph" w:styleId="Heading2">
    <w:name w:val="heading 2"/>
    <w:basedOn w:val="Normal"/>
    <w:next w:val="Normal"/>
    <w:link w:val="Heading2Char"/>
    <w:uiPriority w:val="99"/>
    <w:qFormat/>
    <w:pPr>
      <w:keepNext/>
      <w:jc w:val="right"/>
      <w:outlineLvl w:val="1"/>
    </w:pPr>
    <w:rPr>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
    <w:semiHidden/>
    <w:rsid w:val="003276CB"/>
    <w:rPr>
      <w:rFonts w:asciiTheme="majorHAnsi" w:eastAsiaTheme="majorEastAsia" w:hAnsiTheme="majorHAnsi" w:cstheme="majorBidi"/>
      <w:b/>
      <w:bCs/>
      <w:i/>
      <w:iCs/>
      <w:sz w:val="28"/>
      <w:szCs w:val="28"/>
    </w:rPr>
  </w:style>
  <w:style w:type="paragraph" w:styleId="BodyText">
    <w:name w:val="Body Text"/>
    <w:basedOn w:val="Normal"/>
    <w:link w:val="BodyTextChar"/>
    <w:uiPriority w:val="99"/>
    <w:pPr>
      <w:spacing w:line="360" w:lineRule="auto"/>
      <w:jc w:val="both"/>
    </w:pPr>
    <w:rPr>
      <w:rFonts w:ascii="Arial" w:hAnsi="Arial" w:cs="Arial"/>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character" w:customStyle="1" w:styleId="googqs-tidbitgoogqs-tidbit-0">
    <w:name w:val="goog_qs-tidbit goog_qs-tidbit-0"/>
    <w:basedOn w:val="DefaultParagraphFont"/>
    <w:uiPriority w:val="99"/>
    <w:rPr>
      <w:rFonts w:ascii="Times New Roman" w:hAnsi="Times New Roman" w:cs="Times New Roman"/>
    </w:rPr>
  </w:style>
  <w:style w:type="paragraph" w:styleId="Title">
    <w:name w:val="Title"/>
    <w:basedOn w:val="Normal"/>
    <w:link w:val="TitleChar"/>
    <w:uiPriority w:val="99"/>
    <w:qFormat/>
    <w:pPr>
      <w:spacing w:line="360" w:lineRule="auto"/>
      <w:jc w:val="center"/>
    </w:pPr>
    <w:rPr>
      <w:rFonts w:cs="Times New Roman"/>
      <w:b/>
      <w:bCs/>
      <w:lang w:eastAsia="en-US"/>
    </w:rPr>
  </w:style>
  <w:style w:type="character" w:customStyle="1" w:styleId="TitleChar">
    <w:name w:val="Title Char"/>
    <w:basedOn w:val="DefaultParagraphFont"/>
    <w:link w:val="Title"/>
    <w:uiPriority w:val="10"/>
    <w:rsid w:val="003276CB"/>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668</Words>
  <Characters>3813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Orientação Profissional</dc:title>
  <dc:subject/>
  <dc:creator>ceao</dc:creator>
  <cp:keywords/>
  <dc:description/>
  <cp:lastModifiedBy>ceao</cp:lastModifiedBy>
  <cp:revision>3</cp:revision>
  <dcterms:created xsi:type="dcterms:W3CDTF">2013-01-08T17:01:00Z</dcterms:created>
  <dcterms:modified xsi:type="dcterms:W3CDTF">2013-01-08T17:03:00Z</dcterms:modified>
</cp:coreProperties>
</file>